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B231" w14:textId="77777777" w:rsidR="00456756" w:rsidRDefault="00456756" w:rsidP="00456756">
      <w:pPr>
        <w:pStyle w:val="Heading2"/>
      </w:pPr>
      <w:r>
        <w:t xml:space="preserve">Violence Against Women – </w:t>
      </w:r>
      <w:r w:rsidR="00243E3B">
        <w:br/>
      </w:r>
      <w:r>
        <w:t>Let’s stop it at the start</w:t>
      </w:r>
    </w:p>
    <w:p w14:paraId="03A40F39" w14:textId="43D1BFEB" w:rsidR="00484974" w:rsidRPr="00484974" w:rsidRDefault="00484974" w:rsidP="00484974">
      <w:pPr>
        <w:rPr>
          <w:rFonts w:eastAsiaTheme="majorEastAsia" w:cstheme="majorBidi"/>
          <w:b/>
          <w:bCs/>
          <w:sz w:val="56"/>
          <w:szCs w:val="32"/>
          <w:lang w:val="en-GB"/>
        </w:rPr>
      </w:pPr>
      <w:r>
        <w:rPr>
          <w:rFonts w:eastAsiaTheme="majorEastAsia" w:cstheme="majorBidi"/>
          <w:b/>
          <w:bCs/>
          <w:sz w:val="56"/>
          <w:szCs w:val="32"/>
          <w:lang w:val="en-GB"/>
        </w:rPr>
        <w:t xml:space="preserve">The </w:t>
      </w:r>
      <w:r w:rsidRPr="00484974">
        <w:rPr>
          <w:rFonts w:eastAsiaTheme="majorEastAsia" w:cstheme="majorBidi"/>
          <w:b/>
          <w:bCs/>
          <w:sz w:val="56"/>
          <w:szCs w:val="32"/>
          <w:lang w:val="en-GB"/>
        </w:rPr>
        <w:t>E</w:t>
      </w:r>
      <w:r>
        <w:rPr>
          <w:rFonts w:eastAsiaTheme="majorEastAsia" w:cstheme="majorBidi"/>
          <w:b/>
          <w:bCs/>
          <w:sz w:val="56"/>
          <w:szCs w:val="32"/>
          <w:lang w:val="en-GB"/>
        </w:rPr>
        <w:t xml:space="preserve">xcuse </w:t>
      </w:r>
      <w:r w:rsidRPr="00484974">
        <w:rPr>
          <w:rFonts w:eastAsiaTheme="majorEastAsia" w:cstheme="majorBidi"/>
          <w:b/>
          <w:bCs/>
          <w:sz w:val="56"/>
          <w:szCs w:val="32"/>
          <w:lang w:val="en-GB"/>
        </w:rPr>
        <w:t>Interpreter</w:t>
      </w:r>
    </w:p>
    <w:p w14:paraId="06784417" w14:textId="391E30A3" w:rsidR="00456756" w:rsidRPr="00484974" w:rsidRDefault="00484974" w:rsidP="00484974">
      <w:pPr>
        <w:rPr>
          <w:b/>
          <w:bCs/>
          <w:lang w:val="en-US"/>
        </w:rPr>
      </w:pPr>
      <w:r w:rsidRPr="00484974">
        <w:rPr>
          <w:b/>
          <w:bCs/>
          <w:lang w:val="en-US"/>
        </w:rPr>
        <w:t>Discover the hidden meanings of common expressions that can excuse disres</w:t>
      </w:r>
      <w:r>
        <w:rPr>
          <w:b/>
          <w:bCs/>
          <w:lang w:val="en-US"/>
        </w:rPr>
        <w:t>pectful behaviour towards girls</w:t>
      </w:r>
      <w:r w:rsidR="00456756" w:rsidRPr="00456756">
        <w:rPr>
          <w:b/>
        </w:rPr>
        <w:t>.</w:t>
      </w:r>
    </w:p>
    <w:p w14:paraId="4ED8C8F9" w14:textId="77777777" w:rsidR="00456756" w:rsidRDefault="00456756" w:rsidP="00456756">
      <w:pPr>
        <w:pStyle w:val="Heading3"/>
      </w:pPr>
      <w:r>
        <w:t>Introduction</w:t>
      </w:r>
    </w:p>
    <w:p w14:paraId="6DA2CF26" w14:textId="77777777" w:rsidR="00456756" w:rsidRDefault="00456756" w:rsidP="00456756">
      <w:pPr>
        <w:pStyle w:val="Heading4"/>
      </w:pPr>
      <w:r>
        <w:t xml:space="preserve">The issue: violence against women </w:t>
      </w:r>
    </w:p>
    <w:p w14:paraId="19F1C4B7" w14:textId="77777777" w:rsidR="00456756" w:rsidRDefault="00456756" w:rsidP="00456756">
      <w:r>
        <w:t>Most Australians agree violence against women is wrong.</w:t>
      </w:r>
    </w:p>
    <w:p w14:paraId="6B146723" w14:textId="77777777" w:rsidR="00456756" w:rsidRDefault="00456756" w:rsidP="00456756">
      <w:r>
        <w:t>We know that:</w:t>
      </w:r>
    </w:p>
    <w:p w14:paraId="08C58E92" w14:textId="77777777" w:rsidR="00456756" w:rsidRDefault="00456756" w:rsidP="00456756">
      <w:pPr>
        <w:pStyle w:val="ListBullet2"/>
      </w:pPr>
      <w:r>
        <w:t>On average, one woman is killed every week at the hands of  a current or former partner</w:t>
      </w:r>
      <w:r>
        <w:rPr>
          <w:rStyle w:val="FootnoteReference"/>
        </w:rPr>
        <w:footnoteReference w:id="1"/>
      </w:r>
      <w:r>
        <w:t>.</w:t>
      </w:r>
    </w:p>
    <w:p w14:paraId="1DFB3D66" w14:textId="77777777" w:rsidR="00456756" w:rsidRDefault="00456756" w:rsidP="00456756">
      <w:pPr>
        <w:pStyle w:val="ListBullet2"/>
      </w:pPr>
      <w:r>
        <w:t>One in three women has been a victim of physical or sexual violence, since the age of 15, from someone known to them</w:t>
      </w:r>
      <w:r>
        <w:rPr>
          <w:rStyle w:val="FootnoteReference"/>
        </w:rPr>
        <w:footnoteReference w:id="2"/>
      </w:r>
      <w:r>
        <w:t>.</w:t>
      </w:r>
    </w:p>
    <w:p w14:paraId="4A6F3B09" w14:textId="77777777" w:rsidR="00456756" w:rsidRDefault="00456756" w:rsidP="00456756">
      <w:pPr>
        <w:pStyle w:val="ListBullet2"/>
      </w:pPr>
      <w:r>
        <w:t>One in six women has experienced physical or sexual violence from a current or former partner</w:t>
      </w:r>
      <w:r>
        <w:rPr>
          <w:rStyle w:val="FootnoteReference"/>
        </w:rPr>
        <w:footnoteReference w:id="3"/>
      </w:r>
      <w:r>
        <w:t>.</w:t>
      </w:r>
    </w:p>
    <w:p w14:paraId="28389EF7" w14:textId="718A2D64" w:rsidR="00456756" w:rsidRDefault="00456756" w:rsidP="00456756">
      <w:pPr>
        <w:pStyle w:val="ListBullet2"/>
      </w:pPr>
      <w:r>
        <w:t xml:space="preserve">One in four Australian women has </w:t>
      </w:r>
      <w:r w:rsidR="00603653">
        <w:t>experienced emotional</w:t>
      </w:r>
      <w:r>
        <w:t xml:space="preserve"> abuse</w:t>
      </w:r>
      <w:r w:rsidR="00603653">
        <w:t xml:space="preserve"> from a current or former partner</w:t>
      </w:r>
      <w:r>
        <w:rPr>
          <w:rStyle w:val="FootnoteReference"/>
        </w:rPr>
        <w:footnoteReference w:id="4"/>
      </w:r>
      <w:r>
        <w:t>.</w:t>
      </w:r>
    </w:p>
    <w:p w14:paraId="1F372347" w14:textId="78E1801E" w:rsidR="00456756" w:rsidRDefault="00456756" w:rsidP="00456756">
      <w:pPr>
        <w:pStyle w:val="ListBullet2"/>
      </w:pPr>
      <w:r>
        <w:t>One in four young people is prepared to excuse violence from a partner</w:t>
      </w:r>
      <w:r>
        <w:rPr>
          <w:rStyle w:val="FootnoteReference"/>
        </w:rPr>
        <w:footnoteReference w:id="5"/>
      </w:r>
      <w:r>
        <w:t>.</w:t>
      </w:r>
    </w:p>
    <w:p w14:paraId="671FA727" w14:textId="6A033E0A" w:rsidR="002134D1" w:rsidRPr="002134D1" w:rsidRDefault="002134D1" w:rsidP="00456756">
      <w:pPr>
        <w:pStyle w:val="Heading4"/>
        <w:rPr>
          <w:b w:val="0"/>
          <w:i/>
          <w:sz w:val="18"/>
          <w:szCs w:val="18"/>
        </w:rPr>
      </w:pPr>
      <w:r w:rsidRPr="002134D1">
        <w:rPr>
          <w:b w:val="0"/>
          <w:i/>
          <w:sz w:val="18"/>
          <w:szCs w:val="18"/>
        </w:rPr>
        <w:t xml:space="preserve">Note: Figures </w:t>
      </w:r>
      <w:proofErr w:type="gramStart"/>
      <w:r w:rsidRPr="002134D1">
        <w:rPr>
          <w:b w:val="0"/>
          <w:i/>
          <w:sz w:val="18"/>
          <w:szCs w:val="18"/>
        </w:rPr>
        <w:t>have been rounded</w:t>
      </w:r>
      <w:proofErr w:type="gramEnd"/>
      <w:r w:rsidRPr="002134D1">
        <w:rPr>
          <w:b w:val="0"/>
          <w:i/>
          <w:sz w:val="18"/>
          <w:szCs w:val="18"/>
        </w:rPr>
        <w:t>.</w:t>
      </w:r>
    </w:p>
    <w:p w14:paraId="21512174" w14:textId="2BA4AA22" w:rsidR="00456756" w:rsidRDefault="00456756" w:rsidP="00456756">
      <w:pPr>
        <w:pStyle w:val="Heading4"/>
      </w:pPr>
      <w:r>
        <w:t>This cycle of viole</w:t>
      </w:r>
      <w:bookmarkStart w:id="0" w:name="_GoBack"/>
      <w:bookmarkEnd w:id="0"/>
      <w:r>
        <w:t>nce starts with disrespect</w:t>
      </w:r>
    </w:p>
    <w:p w14:paraId="407D1DA2" w14:textId="77777777" w:rsidR="00456756" w:rsidRDefault="00456756" w:rsidP="00456756">
      <w:r>
        <w:t>Not all disrespect towards women results in violence. But all violence against women starts with disrespectful behaviour.</w:t>
      </w:r>
    </w:p>
    <w:p w14:paraId="1AE69610" w14:textId="77777777" w:rsidR="00456756" w:rsidRDefault="00456756" w:rsidP="00456756">
      <w:r>
        <w:t>Disrespect starts with the beliefs and attitudes we develop from a young age.</w:t>
      </w:r>
    </w:p>
    <w:p w14:paraId="1B179EDC" w14:textId="77777777" w:rsidR="00456756" w:rsidRDefault="00456756" w:rsidP="00456756">
      <w:r>
        <w:t>Our children form their beliefs from the world around them – what they hear, see and talk about. And from the stories, people and experiences that are an integral part of their childhood.</w:t>
      </w:r>
    </w:p>
    <w:p w14:paraId="7436167D" w14:textId="77777777" w:rsidR="00456756" w:rsidRDefault="00456756" w:rsidP="00456756">
      <w:r>
        <w:t xml:space="preserve">We just want what’s best for them. Though sometimes, without meaning to, we ignore disrespectful behaviour, prefer not to get involved or make excuses to protect our children. </w:t>
      </w:r>
    </w:p>
    <w:p w14:paraId="5A09BEEE" w14:textId="432FA54B" w:rsidR="00456756" w:rsidRDefault="00456756" w:rsidP="00456756">
      <w:r>
        <w:lastRenderedPageBreak/>
        <w:t xml:space="preserve">Making fun of girls because of their appearance, or using gender as an insult (for example, ‘don’t throw like a girl’); these are forms of disrespect that may seem harmless at first </w:t>
      </w:r>
      <w:r w:rsidR="00F04A88">
        <w:t xml:space="preserve">in </w:t>
      </w:r>
      <w:r>
        <w:t>young people.</w:t>
      </w:r>
    </w:p>
    <w:p w14:paraId="42EEA4AD" w14:textId="77777777" w:rsidR="00456756" w:rsidRDefault="00456756" w:rsidP="00456756">
      <w:r>
        <w:t>Without realising it, we can sometimes say and do things that make young people think disrespectful and aggressive behaviours are acceptable.</w:t>
      </w:r>
    </w:p>
    <w:p w14:paraId="5830501F" w14:textId="77777777" w:rsidR="00456756" w:rsidRDefault="00456756" w:rsidP="00456756">
      <w:r>
        <w:t>We might be surprised to recognise some of the most common ways we excuse disrespectful and aggressive behaviour. These include:</w:t>
      </w:r>
    </w:p>
    <w:p w14:paraId="507E95D8" w14:textId="77777777" w:rsidR="00456756" w:rsidRDefault="00456756" w:rsidP="00456756">
      <w:pPr>
        <w:pStyle w:val="ListBullet2"/>
      </w:pPr>
      <w:r>
        <w:t>playing down disrespectful behaviour</w:t>
      </w:r>
    </w:p>
    <w:p w14:paraId="23475E7B" w14:textId="77777777" w:rsidR="00456756" w:rsidRDefault="00456756" w:rsidP="00456756">
      <w:pPr>
        <w:pStyle w:val="ListBullet2"/>
      </w:pPr>
      <w:r>
        <w:t>accepting aggression as just part of being a boy</w:t>
      </w:r>
    </w:p>
    <w:p w14:paraId="04005474" w14:textId="77777777" w:rsidR="00456756" w:rsidRDefault="00456756" w:rsidP="00456756">
      <w:pPr>
        <w:pStyle w:val="ListBullet2"/>
      </w:pPr>
      <w:proofErr w:type="gramStart"/>
      <w:r>
        <w:t>blaming</w:t>
      </w:r>
      <w:proofErr w:type="gramEnd"/>
      <w:r>
        <w:t xml:space="preserve"> girls who are treated with disrespect.</w:t>
      </w:r>
    </w:p>
    <w:p w14:paraId="1BB4895C" w14:textId="77777777" w:rsidR="00456756" w:rsidRDefault="00456756" w:rsidP="00456756">
      <w:r>
        <w:t>We teach boys this behaviour towards girls is ‘just what boys do’. We teach girls to accept it, and tell them ‘it’s ok, he probably did it because he likes you’.</w:t>
      </w:r>
    </w:p>
    <w:p w14:paraId="78065022" w14:textId="77777777" w:rsidR="00456756" w:rsidRDefault="00456756" w:rsidP="00456756">
      <w:r>
        <w:t>Gradually, boys and girls start to believe that disrespect is just a normal part of growing up.</w:t>
      </w:r>
    </w:p>
    <w:p w14:paraId="253D0DA8" w14:textId="77777777" w:rsidR="00456756" w:rsidRDefault="00456756" w:rsidP="00456756">
      <w:pPr>
        <w:pStyle w:val="Heading4"/>
      </w:pPr>
      <w:r>
        <w:t>Together we can help stop the cycle of violence against women</w:t>
      </w:r>
    </w:p>
    <w:p w14:paraId="3241AFB0" w14:textId="77777777" w:rsidR="00456756" w:rsidRDefault="00456756" w:rsidP="00456756">
      <w:r>
        <w:t>As parents, family members, teachers, coaches, employers and role models, we can have a positive influence on young people and set the standard for what is and what’s not acceptable, right from the start.</w:t>
      </w:r>
    </w:p>
    <w:p w14:paraId="1CFDBB9F" w14:textId="77777777" w:rsidR="00456756" w:rsidRDefault="00456756" w:rsidP="00456756">
      <w:r>
        <w:t>We can be more aware of the excuses we make, and how they can have a lasting impact.</w:t>
      </w:r>
    </w:p>
    <w:p w14:paraId="4D137D94" w14:textId="77777777" w:rsidR="00456756" w:rsidRDefault="00456756" w:rsidP="00456756">
      <w:r>
        <w:t>We can start having conversations about respect with boys  and girls.</w:t>
      </w:r>
    </w:p>
    <w:p w14:paraId="7FC58728" w14:textId="77777777" w:rsidR="00456756" w:rsidRDefault="00456756" w:rsidP="00456756">
      <w:r>
        <w:t>We can ‘stop it at the start’ and help prevent violence against women.</w:t>
      </w:r>
    </w:p>
    <w:p w14:paraId="31AEC232" w14:textId="034BE3E8" w:rsidR="00484974" w:rsidRPr="00484974" w:rsidRDefault="00484974" w:rsidP="00484974">
      <w:pPr>
        <w:pStyle w:val="Heading4"/>
        <w:rPr>
          <w:lang w:val="en-GB"/>
        </w:rPr>
      </w:pPr>
      <w:r w:rsidRPr="00484974">
        <w:rPr>
          <w:lang w:val="en-GB"/>
        </w:rPr>
        <w:t>How to use this I</w:t>
      </w:r>
      <w:r>
        <w:rPr>
          <w:lang w:val="en-GB"/>
        </w:rPr>
        <w:t>nterpreter</w:t>
      </w:r>
    </w:p>
    <w:p w14:paraId="185CB8E8" w14:textId="77777777" w:rsidR="00484974" w:rsidRPr="00484974" w:rsidRDefault="00484974" w:rsidP="00484974">
      <w:pPr>
        <w:rPr>
          <w:lang w:val="en-GB"/>
        </w:rPr>
      </w:pPr>
      <w:r w:rsidRPr="00484974">
        <w:rPr>
          <w:lang w:val="en-GB"/>
        </w:rPr>
        <w:t xml:space="preserve">What adults say when males are disrespectful or aggressive toward females shapes young people’s views about what is and isn’t acceptable – or what might be okay in certain circumstances.  </w:t>
      </w:r>
    </w:p>
    <w:p w14:paraId="382E4D5C" w14:textId="77777777" w:rsidR="00484974" w:rsidRPr="00484974" w:rsidRDefault="00484974" w:rsidP="00484974">
      <w:pPr>
        <w:rPr>
          <w:lang w:val="en-GB"/>
        </w:rPr>
      </w:pPr>
      <w:r w:rsidRPr="00484974">
        <w:rPr>
          <w:lang w:val="en-GB"/>
        </w:rPr>
        <w:t>But our language can carry hidden meanings. The things we say in front of young people can be interpreted in ways we don’t intend. Without meaning to, we can say things or use words that excuse disrespectful behaviour towards women.</w:t>
      </w:r>
    </w:p>
    <w:p w14:paraId="03173E34" w14:textId="260429B2" w:rsidR="009A22A5" w:rsidRDefault="00484974" w:rsidP="00484974">
      <w:pPr>
        <w:rPr>
          <w:rFonts w:eastAsiaTheme="majorEastAsia" w:cstheme="majorBidi"/>
          <w:b/>
          <w:bCs/>
          <w:sz w:val="32"/>
        </w:rPr>
      </w:pPr>
      <w:r w:rsidRPr="00484974">
        <w:rPr>
          <w:lang w:val="en-GB"/>
        </w:rPr>
        <w:t>You can use the Interpreter to become more aware of your reactions in these situations. It will help you avoid seemingly harmless phrases that might send mixed messages to young people about respect.</w:t>
      </w:r>
      <w:r w:rsidRPr="00484974">
        <w:t xml:space="preserve"> </w:t>
      </w:r>
      <w:r w:rsidR="009A22A5">
        <w:br w:type="page"/>
      </w:r>
    </w:p>
    <w:p w14:paraId="2DBA038B" w14:textId="77777777" w:rsidR="00456756" w:rsidRDefault="00456756" w:rsidP="00243E3B">
      <w:pPr>
        <w:pStyle w:val="Heading3"/>
      </w:pPr>
      <w:r w:rsidRPr="00456756">
        <w:lastRenderedPageBreak/>
        <w:t>I think my daughter knows …</w:t>
      </w:r>
    </w:p>
    <w:p w14:paraId="3A1D9F0A" w14:textId="5615E944" w:rsidR="00243E3B" w:rsidRDefault="00484974" w:rsidP="00243E3B">
      <w:proofErr w:type="gramStart"/>
      <w:r w:rsidRPr="00484974">
        <w:t>playing</w:t>
      </w:r>
      <w:proofErr w:type="gramEnd"/>
      <w:r w:rsidRPr="00484974">
        <w:t xml:space="preserve"> down disrespect toward girls</w:t>
      </w:r>
    </w:p>
    <w:p w14:paraId="7037FD94" w14:textId="77777777" w:rsidR="00484974" w:rsidRPr="00484974" w:rsidRDefault="00484974" w:rsidP="00484974">
      <w:r w:rsidRPr="00484974">
        <w:t>This is when we brush off or try to lessen the seriousness of disrespectful or aggressive actions.</w:t>
      </w:r>
    </w:p>
    <w:tbl>
      <w:tblPr>
        <w:tblStyle w:val="TableGrid"/>
        <w:tblW w:w="0" w:type="auto"/>
        <w:tblLook w:val="04A0" w:firstRow="1" w:lastRow="0" w:firstColumn="1" w:lastColumn="0" w:noHBand="0" w:noVBand="1"/>
        <w:tblDescription w:val="I think my daughter knows …"/>
      </w:tblPr>
      <w:tblGrid>
        <w:gridCol w:w="3682"/>
        <w:gridCol w:w="1113"/>
        <w:gridCol w:w="3693"/>
      </w:tblGrid>
      <w:tr w:rsidR="00484974" w14:paraId="4A477745" w14:textId="77777777" w:rsidTr="00932346">
        <w:trPr>
          <w:tblHeader/>
        </w:trPr>
        <w:tc>
          <w:tcPr>
            <w:tcW w:w="3794" w:type="dxa"/>
          </w:tcPr>
          <w:p w14:paraId="71FAE640" w14:textId="12EA0F8C" w:rsidR="00484974" w:rsidRDefault="00484974" w:rsidP="00243E3B">
            <w:r w:rsidRPr="00484974">
              <w:t>Have you ever thought or said …</w:t>
            </w:r>
          </w:p>
        </w:tc>
        <w:tc>
          <w:tcPr>
            <w:tcW w:w="4920" w:type="dxa"/>
            <w:gridSpan w:val="2"/>
          </w:tcPr>
          <w:p w14:paraId="1DA1264F" w14:textId="7DAA77CE" w:rsidR="00484974" w:rsidRDefault="00DD1468" w:rsidP="00243E3B">
            <w:r>
              <w:t>W</w:t>
            </w:r>
            <w:r w:rsidR="00484974" w:rsidRPr="00484974">
              <w:t>hat a young person might think</w:t>
            </w:r>
          </w:p>
        </w:tc>
      </w:tr>
      <w:tr w:rsidR="00406B9F" w14:paraId="0BEA8893" w14:textId="77777777" w:rsidTr="00484974">
        <w:tc>
          <w:tcPr>
            <w:tcW w:w="3794" w:type="dxa"/>
            <w:vMerge w:val="restart"/>
          </w:tcPr>
          <w:p w14:paraId="32B7725A" w14:textId="381637C0" w:rsidR="00406B9F" w:rsidRDefault="00406B9F" w:rsidP="00243E3B">
            <w:r w:rsidRPr="00484974">
              <w:rPr>
                <w:lang w:val="en-GB"/>
              </w:rPr>
              <w:t>“He picks on you because he likes you”</w:t>
            </w:r>
          </w:p>
        </w:tc>
        <w:tc>
          <w:tcPr>
            <w:tcW w:w="1134" w:type="dxa"/>
          </w:tcPr>
          <w:p w14:paraId="42AAA9D5" w14:textId="57A9CF7D" w:rsidR="00406B9F" w:rsidRDefault="007D7B92" w:rsidP="00243E3B">
            <w:r>
              <w:t>G</w:t>
            </w:r>
            <w:r w:rsidR="00406B9F">
              <w:t>irl</w:t>
            </w:r>
          </w:p>
        </w:tc>
        <w:tc>
          <w:tcPr>
            <w:tcW w:w="3786" w:type="dxa"/>
          </w:tcPr>
          <w:p w14:paraId="284220A1" w14:textId="6F80BDCF" w:rsidR="00406B9F" w:rsidRDefault="00406B9F" w:rsidP="00243E3B">
            <w:r w:rsidRPr="00852DC7">
              <w:t>I shouldn’t get upset when he insults me.</w:t>
            </w:r>
          </w:p>
        </w:tc>
      </w:tr>
      <w:tr w:rsidR="00406B9F" w14:paraId="708CB6D2" w14:textId="77777777" w:rsidTr="00484974">
        <w:tc>
          <w:tcPr>
            <w:tcW w:w="3794" w:type="dxa"/>
            <w:vMerge/>
          </w:tcPr>
          <w:p w14:paraId="3F8618D7" w14:textId="77777777" w:rsidR="00406B9F" w:rsidRDefault="00406B9F" w:rsidP="00243E3B"/>
        </w:tc>
        <w:tc>
          <w:tcPr>
            <w:tcW w:w="1134" w:type="dxa"/>
          </w:tcPr>
          <w:p w14:paraId="1673B4BE" w14:textId="4880B4AC" w:rsidR="00406B9F" w:rsidRDefault="007D7B92" w:rsidP="00243E3B">
            <w:r>
              <w:t>B</w:t>
            </w:r>
            <w:r w:rsidR="00406B9F">
              <w:t>oy</w:t>
            </w:r>
          </w:p>
        </w:tc>
        <w:tc>
          <w:tcPr>
            <w:tcW w:w="3786" w:type="dxa"/>
          </w:tcPr>
          <w:p w14:paraId="6FE99F2F" w14:textId="38FE9F7E" w:rsidR="00406B9F" w:rsidRDefault="00406B9F" w:rsidP="00243E3B">
            <w:r w:rsidRPr="00852DC7">
              <w:t>It’s okay to do it if you like them.</w:t>
            </w:r>
          </w:p>
        </w:tc>
      </w:tr>
      <w:tr w:rsidR="007D7B92" w14:paraId="18DEFF77" w14:textId="77777777" w:rsidTr="00484974">
        <w:tc>
          <w:tcPr>
            <w:tcW w:w="3794" w:type="dxa"/>
            <w:vMerge w:val="restart"/>
          </w:tcPr>
          <w:p w14:paraId="614E9418" w14:textId="6ECA8131" w:rsidR="007D7B92" w:rsidRPr="00484974" w:rsidRDefault="007D7B92" w:rsidP="00243E3B">
            <w:pPr>
              <w:rPr>
                <w:lang w:val="en-GB"/>
              </w:rPr>
            </w:pPr>
            <w:r w:rsidRPr="00484974">
              <w:rPr>
                <w:lang w:val="en-GB"/>
              </w:rPr>
              <w:t>“Lighten up, he didn’t mean it like that”</w:t>
            </w:r>
          </w:p>
        </w:tc>
        <w:tc>
          <w:tcPr>
            <w:tcW w:w="1134" w:type="dxa"/>
          </w:tcPr>
          <w:p w14:paraId="1E9435A9" w14:textId="30F74DC2" w:rsidR="007D7B92" w:rsidRDefault="007D7B92" w:rsidP="00243E3B">
            <w:r>
              <w:t>Girl</w:t>
            </w:r>
          </w:p>
        </w:tc>
        <w:tc>
          <w:tcPr>
            <w:tcW w:w="3786" w:type="dxa"/>
          </w:tcPr>
          <w:p w14:paraId="36DB5F2D" w14:textId="45A3F563" w:rsidR="007D7B92" w:rsidRDefault="007D7B92" w:rsidP="00243E3B">
            <w:r w:rsidRPr="00E346B3">
              <w:t xml:space="preserve">I’m making a fuss about nothing. </w:t>
            </w:r>
          </w:p>
        </w:tc>
      </w:tr>
      <w:tr w:rsidR="007D7B92" w14:paraId="1BF28A82" w14:textId="77777777" w:rsidTr="00484974">
        <w:tc>
          <w:tcPr>
            <w:tcW w:w="3794" w:type="dxa"/>
            <w:vMerge/>
          </w:tcPr>
          <w:p w14:paraId="3DFB41F6" w14:textId="77777777" w:rsidR="007D7B92" w:rsidRDefault="007D7B92" w:rsidP="00243E3B"/>
        </w:tc>
        <w:tc>
          <w:tcPr>
            <w:tcW w:w="1134" w:type="dxa"/>
          </w:tcPr>
          <w:p w14:paraId="6B1E4A03" w14:textId="2B23C8D1" w:rsidR="007D7B92" w:rsidRDefault="007D7B92" w:rsidP="00243E3B">
            <w:r>
              <w:t>Boy</w:t>
            </w:r>
          </w:p>
        </w:tc>
        <w:tc>
          <w:tcPr>
            <w:tcW w:w="3786" w:type="dxa"/>
          </w:tcPr>
          <w:p w14:paraId="040A5885" w14:textId="3E09A09F" w:rsidR="007D7B92" w:rsidRDefault="007D7B92" w:rsidP="00243E3B">
            <w:r w:rsidRPr="00E346B3">
              <w:t>She overreacted.</w:t>
            </w:r>
          </w:p>
        </w:tc>
      </w:tr>
      <w:tr w:rsidR="007D7B92" w14:paraId="6BF8EB27" w14:textId="77777777" w:rsidTr="00484974">
        <w:tc>
          <w:tcPr>
            <w:tcW w:w="3794" w:type="dxa"/>
            <w:vMerge w:val="restart"/>
          </w:tcPr>
          <w:p w14:paraId="42B86CCD" w14:textId="180ABB92" w:rsidR="007D7B92" w:rsidRPr="00484974" w:rsidRDefault="007D7B92" w:rsidP="00243E3B">
            <w:pPr>
              <w:rPr>
                <w:lang w:val="en-GB"/>
              </w:rPr>
            </w:pPr>
            <w:r w:rsidRPr="00484974">
              <w:rPr>
                <w:lang w:val="en-GB"/>
              </w:rPr>
              <w:t>“It’s only a bit of fun”</w:t>
            </w:r>
          </w:p>
        </w:tc>
        <w:tc>
          <w:tcPr>
            <w:tcW w:w="1134" w:type="dxa"/>
          </w:tcPr>
          <w:p w14:paraId="3832CA91" w14:textId="3703CCAB" w:rsidR="007D7B92" w:rsidRDefault="007D7B92" w:rsidP="00243E3B">
            <w:r>
              <w:t>Girl</w:t>
            </w:r>
          </w:p>
        </w:tc>
        <w:tc>
          <w:tcPr>
            <w:tcW w:w="3786" w:type="dxa"/>
          </w:tcPr>
          <w:p w14:paraId="0F91EB34" w14:textId="22C69FDA" w:rsidR="007D7B92" w:rsidRDefault="007D7B92" w:rsidP="00243E3B">
            <w:r w:rsidRPr="008603C4">
              <w:t>I shouldn’t take it so seriously.</w:t>
            </w:r>
          </w:p>
        </w:tc>
      </w:tr>
      <w:tr w:rsidR="007D7B92" w14:paraId="32797A1E" w14:textId="77777777" w:rsidTr="00484974">
        <w:tc>
          <w:tcPr>
            <w:tcW w:w="3794" w:type="dxa"/>
            <w:vMerge/>
          </w:tcPr>
          <w:p w14:paraId="47621906" w14:textId="77777777" w:rsidR="007D7B92" w:rsidRDefault="007D7B92" w:rsidP="00243E3B"/>
        </w:tc>
        <w:tc>
          <w:tcPr>
            <w:tcW w:w="1134" w:type="dxa"/>
          </w:tcPr>
          <w:p w14:paraId="1966DDB7" w14:textId="5DA27F1D" w:rsidR="007D7B92" w:rsidRDefault="007D7B92" w:rsidP="00243E3B">
            <w:r>
              <w:t>Boy</w:t>
            </w:r>
          </w:p>
        </w:tc>
        <w:tc>
          <w:tcPr>
            <w:tcW w:w="3786" w:type="dxa"/>
          </w:tcPr>
          <w:p w14:paraId="1A54637D" w14:textId="38EF34EE" w:rsidR="007D7B92" w:rsidRDefault="007D7B92" w:rsidP="00243E3B">
            <w:r w:rsidRPr="008603C4">
              <w:t>I can get away with this.</w:t>
            </w:r>
          </w:p>
        </w:tc>
      </w:tr>
      <w:tr w:rsidR="007D7B92" w14:paraId="20F4D786" w14:textId="77777777" w:rsidTr="00484974">
        <w:tc>
          <w:tcPr>
            <w:tcW w:w="3794" w:type="dxa"/>
            <w:vMerge w:val="restart"/>
          </w:tcPr>
          <w:p w14:paraId="794EA437" w14:textId="341801D3" w:rsidR="007D7B92" w:rsidRPr="00484974" w:rsidRDefault="007D7B92" w:rsidP="00243E3B">
            <w:pPr>
              <w:rPr>
                <w:lang w:val="en-GB"/>
              </w:rPr>
            </w:pPr>
            <w:r w:rsidRPr="00484974">
              <w:rPr>
                <w:lang w:val="en-GB"/>
              </w:rPr>
              <w:t>“It’s just a joke”</w:t>
            </w:r>
          </w:p>
        </w:tc>
        <w:tc>
          <w:tcPr>
            <w:tcW w:w="1134" w:type="dxa"/>
          </w:tcPr>
          <w:p w14:paraId="58FED195" w14:textId="53F49B94" w:rsidR="007D7B92" w:rsidRDefault="007D7B92" w:rsidP="00243E3B">
            <w:r>
              <w:t>Girl</w:t>
            </w:r>
          </w:p>
        </w:tc>
        <w:tc>
          <w:tcPr>
            <w:tcW w:w="3786" w:type="dxa"/>
          </w:tcPr>
          <w:p w14:paraId="42BB27DB" w14:textId="50795704" w:rsidR="007D7B92" w:rsidRDefault="007D7B92" w:rsidP="00243E3B">
            <w:r w:rsidRPr="00BA66BA">
              <w:t>I shouldn’t get upset about this.</w:t>
            </w:r>
          </w:p>
        </w:tc>
      </w:tr>
      <w:tr w:rsidR="007D7B92" w14:paraId="7DA70081" w14:textId="77777777" w:rsidTr="00484974">
        <w:tc>
          <w:tcPr>
            <w:tcW w:w="3794" w:type="dxa"/>
            <w:vMerge/>
          </w:tcPr>
          <w:p w14:paraId="6BFCF6C9" w14:textId="77777777" w:rsidR="007D7B92" w:rsidRDefault="007D7B92" w:rsidP="00243E3B"/>
        </w:tc>
        <w:tc>
          <w:tcPr>
            <w:tcW w:w="1134" w:type="dxa"/>
          </w:tcPr>
          <w:p w14:paraId="62946551" w14:textId="5180DD2D" w:rsidR="007D7B92" w:rsidRDefault="007D7B92" w:rsidP="00243E3B">
            <w:r>
              <w:t>Boy</w:t>
            </w:r>
          </w:p>
        </w:tc>
        <w:tc>
          <w:tcPr>
            <w:tcW w:w="3786" w:type="dxa"/>
          </w:tcPr>
          <w:p w14:paraId="71FFCEA2" w14:textId="5A0C1C01" w:rsidR="007D7B92" w:rsidRDefault="007D7B92" w:rsidP="00243E3B">
            <w:r w:rsidRPr="00BA66BA">
              <w:t>It’s okay to make sexist jokes.</w:t>
            </w:r>
          </w:p>
        </w:tc>
      </w:tr>
    </w:tbl>
    <w:p w14:paraId="6DA53F69" w14:textId="26161451" w:rsidR="00484974" w:rsidRPr="00484974" w:rsidRDefault="00484974" w:rsidP="00484974">
      <w:pPr>
        <w:rPr>
          <w:lang w:val="en-GB"/>
        </w:rPr>
      </w:pPr>
      <w:r w:rsidRPr="00484974">
        <w:rPr>
          <w:lang w:val="en-GB"/>
        </w:rPr>
        <w:t xml:space="preserve"> </w:t>
      </w:r>
    </w:p>
    <w:p w14:paraId="7EEBFFD4" w14:textId="35262C1E" w:rsidR="00406B9F" w:rsidRPr="00406B9F" w:rsidRDefault="00406B9F" w:rsidP="00406B9F">
      <w:pPr>
        <w:pStyle w:val="Heading3"/>
      </w:pPr>
      <w:r>
        <w:t>A</w:t>
      </w:r>
      <w:r w:rsidRPr="00406B9F">
        <w:t>ccepting aggression as just part of being a boy</w:t>
      </w:r>
    </w:p>
    <w:tbl>
      <w:tblPr>
        <w:tblStyle w:val="TableGrid"/>
        <w:tblW w:w="0" w:type="auto"/>
        <w:tblLook w:val="04A0" w:firstRow="1" w:lastRow="0" w:firstColumn="1" w:lastColumn="0" w:noHBand="0" w:noVBand="1"/>
        <w:tblDescription w:val="Accepting aggression as just part of being a boy"/>
      </w:tblPr>
      <w:tblGrid>
        <w:gridCol w:w="3685"/>
        <w:gridCol w:w="1113"/>
        <w:gridCol w:w="3690"/>
      </w:tblGrid>
      <w:tr w:rsidR="00406B9F" w14:paraId="3F4CE449" w14:textId="77777777" w:rsidTr="00932346">
        <w:trPr>
          <w:tblHeader/>
        </w:trPr>
        <w:tc>
          <w:tcPr>
            <w:tcW w:w="3794" w:type="dxa"/>
          </w:tcPr>
          <w:p w14:paraId="5003BE9E" w14:textId="77777777" w:rsidR="00406B9F" w:rsidRDefault="00406B9F" w:rsidP="00406B9F">
            <w:r w:rsidRPr="00484974">
              <w:t>Have you ever thought or said …</w:t>
            </w:r>
          </w:p>
        </w:tc>
        <w:tc>
          <w:tcPr>
            <w:tcW w:w="4920" w:type="dxa"/>
            <w:gridSpan w:val="2"/>
          </w:tcPr>
          <w:p w14:paraId="3AB4A5E4" w14:textId="4763CA7E" w:rsidR="00406B9F" w:rsidRDefault="00DD1468" w:rsidP="00406B9F">
            <w:r>
              <w:t>W</w:t>
            </w:r>
            <w:r w:rsidR="00406B9F" w:rsidRPr="00484974">
              <w:t>hat a young person might think</w:t>
            </w:r>
          </w:p>
        </w:tc>
      </w:tr>
      <w:tr w:rsidR="007D7B92" w14:paraId="561D7EB2" w14:textId="77777777" w:rsidTr="00406B9F">
        <w:tc>
          <w:tcPr>
            <w:tcW w:w="3794" w:type="dxa"/>
            <w:vMerge w:val="restart"/>
          </w:tcPr>
          <w:p w14:paraId="03DE90CD" w14:textId="1F4C5CF1" w:rsidR="007D7B92" w:rsidRDefault="007D7B92" w:rsidP="00406B9F">
            <w:r w:rsidRPr="00406B9F">
              <w:t>“It’s tough being a boy”</w:t>
            </w:r>
          </w:p>
        </w:tc>
        <w:tc>
          <w:tcPr>
            <w:tcW w:w="1134" w:type="dxa"/>
          </w:tcPr>
          <w:p w14:paraId="0C65B881" w14:textId="3542B49B" w:rsidR="007D7B92" w:rsidRDefault="007D7B92" w:rsidP="00406B9F">
            <w:r>
              <w:t>Girl</w:t>
            </w:r>
          </w:p>
        </w:tc>
        <w:tc>
          <w:tcPr>
            <w:tcW w:w="3786" w:type="dxa"/>
          </w:tcPr>
          <w:p w14:paraId="3563F0E6" w14:textId="1F293E3E" w:rsidR="007D7B92" w:rsidRDefault="007D7B92" w:rsidP="00406B9F">
            <w:r w:rsidRPr="0089717D">
              <w:t>It’s okay for boys to disrespect me.</w:t>
            </w:r>
          </w:p>
        </w:tc>
      </w:tr>
      <w:tr w:rsidR="007D7B92" w14:paraId="35FC4BDF" w14:textId="77777777" w:rsidTr="00406B9F">
        <w:tc>
          <w:tcPr>
            <w:tcW w:w="3794" w:type="dxa"/>
            <w:vMerge/>
          </w:tcPr>
          <w:p w14:paraId="44925605" w14:textId="77777777" w:rsidR="007D7B92" w:rsidRDefault="007D7B92" w:rsidP="00406B9F"/>
        </w:tc>
        <w:tc>
          <w:tcPr>
            <w:tcW w:w="1134" w:type="dxa"/>
          </w:tcPr>
          <w:p w14:paraId="3CFAD21C" w14:textId="2D1BAA7B" w:rsidR="007D7B92" w:rsidRDefault="007D7B92" w:rsidP="00406B9F">
            <w:r>
              <w:t>Boy</w:t>
            </w:r>
          </w:p>
        </w:tc>
        <w:tc>
          <w:tcPr>
            <w:tcW w:w="3786" w:type="dxa"/>
          </w:tcPr>
          <w:p w14:paraId="7D5B6345" w14:textId="0C459AC8" w:rsidR="007D7B92" w:rsidRDefault="007D7B92" w:rsidP="00406B9F">
            <w:r w:rsidRPr="0089717D">
              <w:t>It’s not my fault if she makes me angry.</w:t>
            </w:r>
          </w:p>
        </w:tc>
      </w:tr>
      <w:tr w:rsidR="007D7B92" w14:paraId="491F5C80" w14:textId="77777777" w:rsidTr="00406B9F">
        <w:tc>
          <w:tcPr>
            <w:tcW w:w="3794" w:type="dxa"/>
            <w:vMerge w:val="restart"/>
          </w:tcPr>
          <w:p w14:paraId="2AF782F4" w14:textId="03EFF1C4" w:rsidR="007D7B92" w:rsidRPr="00484974" w:rsidRDefault="007D7B92" w:rsidP="00406B9F">
            <w:pPr>
              <w:rPr>
                <w:lang w:val="en-GB"/>
              </w:rPr>
            </w:pPr>
            <w:r w:rsidRPr="00406B9F">
              <w:rPr>
                <w:lang w:val="en-GB"/>
              </w:rPr>
              <w:t>“He’s just going through a phase”</w:t>
            </w:r>
          </w:p>
        </w:tc>
        <w:tc>
          <w:tcPr>
            <w:tcW w:w="1134" w:type="dxa"/>
          </w:tcPr>
          <w:p w14:paraId="7467956B" w14:textId="36D66785" w:rsidR="007D7B92" w:rsidRDefault="007D7B92" w:rsidP="00406B9F">
            <w:r>
              <w:t>Girl</w:t>
            </w:r>
          </w:p>
        </w:tc>
        <w:tc>
          <w:tcPr>
            <w:tcW w:w="3786" w:type="dxa"/>
          </w:tcPr>
          <w:p w14:paraId="44DC0E5A" w14:textId="1A052771" w:rsidR="007D7B92" w:rsidRDefault="007D7B92" w:rsidP="00406B9F">
            <w:r w:rsidRPr="002C5C81">
              <w:t>If I just accept it, he’ll grow out of it and it’ll stop.</w:t>
            </w:r>
          </w:p>
        </w:tc>
      </w:tr>
      <w:tr w:rsidR="007D7B92" w14:paraId="1AD300BC" w14:textId="77777777" w:rsidTr="00406B9F">
        <w:tc>
          <w:tcPr>
            <w:tcW w:w="3794" w:type="dxa"/>
            <w:vMerge/>
          </w:tcPr>
          <w:p w14:paraId="532C711E" w14:textId="77777777" w:rsidR="007D7B92" w:rsidRDefault="007D7B92" w:rsidP="00406B9F"/>
        </w:tc>
        <w:tc>
          <w:tcPr>
            <w:tcW w:w="1134" w:type="dxa"/>
          </w:tcPr>
          <w:p w14:paraId="6AFC64D6" w14:textId="02BA51FA" w:rsidR="007D7B92" w:rsidRDefault="007D7B92" w:rsidP="00406B9F">
            <w:r>
              <w:t>Boy</w:t>
            </w:r>
          </w:p>
        </w:tc>
        <w:tc>
          <w:tcPr>
            <w:tcW w:w="3786" w:type="dxa"/>
          </w:tcPr>
          <w:p w14:paraId="6FB556E2" w14:textId="52C6D937" w:rsidR="007D7B92" w:rsidRDefault="007D7B92" w:rsidP="00406B9F">
            <w:r w:rsidRPr="002C5C81">
              <w:t>I have the right to act this way.</w:t>
            </w:r>
          </w:p>
        </w:tc>
      </w:tr>
      <w:tr w:rsidR="007D7B92" w14:paraId="73E884C9" w14:textId="77777777" w:rsidTr="00406B9F">
        <w:tc>
          <w:tcPr>
            <w:tcW w:w="3794" w:type="dxa"/>
            <w:vMerge w:val="restart"/>
          </w:tcPr>
          <w:p w14:paraId="2BCFDDAD" w14:textId="32BEA286" w:rsidR="007D7B92" w:rsidRPr="00484974" w:rsidRDefault="007D7B92" w:rsidP="00406B9F">
            <w:pPr>
              <w:rPr>
                <w:lang w:val="en-GB"/>
              </w:rPr>
            </w:pPr>
            <w:r w:rsidRPr="00406B9F">
              <w:rPr>
                <w:lang w:val="en-GB"/>
              </w:rPr>
              <w:t>“Boys will be boys”</w:t>
            </w:r>
          </w:p>
        </w:tc>
        <w:tc>
          <w:tcPr>
            <w:tcW w:w="1134" w:type="dxa"/>
          </w:tcPr>
          <w:p w14:paraId="60780439" w14:textId="22FB12DB" w:rsidR="007D7B92" w:rsidRDefault="007D7B92" w:rsidP="00406B9F">
            <w:r>
              <w:t>Girl</w:t>
            </w:r>
          </w:p>
        </w:tc>
        <w:tc>
          <w:tcPr>
            <w:tcW w:w="3786" w:type="dxa"/>
          </w:tcPr>
          <w:p w14:paraId="7746D865" w14:textId="00B8CE55" w:rsidR="007D7B92" w:rsidRDefault="007D7B92" w:rsidP="00406B9F">
            <w:r w:rsidRPr="009E7FDC">
              <w:t>It’s just what boys do – I should get used to it.</w:t>
            </w:r>
          </w:p>
        </w:tc>
      </w:tr>
      <w:tr w:rsidR="007D7B92" w14:paraId="699B22B1" w14:textId="77777777" w:rsidTr="00406B9F">
        <w:tc>
          <w:tcPr>
            <w:tcW w:w="3794" w:type="dxa"/>
            <w:vMerge/>
          </w:tcPr>
          <w:p w14:paraId="3A3B1B04" w14:textId="77777777" w:rsidR="007D7B92" w:rsidRDefault="007D7B92" w:rsidP="00406B9F"/>
        </w:tc>
        <w:tc>
          <w:tcPr>
            <w:tcW w:w="1134" w:type="dxa"/>
          </w:tcPr>
          <w:p w14:paraId="08883602" w14:textId="014CF514" w:rsidR="007D7B92" w:rsidRDefault="007D7B92" w:rsidP="00406B9F">
            <w:r>
              <w:t>Boy</w:t>
            </w:r>
          </w:p>
        </w:tc>
        <w:tc>
          <w:tcPr>
            <w:tcW w:w="3786" w:type="dxa"/>
          </w:tcPr>
          <w:p w14:paraId="6C8C9E20" w14:textId="4CD05138" w:rsidR="007D7B92" w:rsidRDefault="007D7B92" w:rsidP="00406B9F">
            <w:r w:rsidRPr="009E7FDC">
              <w:t xml:space="preserve">We’re just like that, </w:t>
            </w:r>
            <w:proofErr w:type="gramStart"/>
            <w:r w:rsidRPr="009E7FDC">
              <w:t>it’s</w:t>
            </w:r>
            <w:proofErr w:type="gramEnd"/>
            <w:r w:rsidRPr="009E7FDC">
              <w:t xml:space="preserve"> fine.</w:t>
            </w:r>
          </w:p>
        </w:tc>
      </w:tr>
      <w:tr w:rsidR="007D7B92" w14:paraId="15F6A872" w14:textId="77777777" w:rsidTr="00406B9F">
        <w:tc>
          <w:tcPr>
            <w:tcW w:w="3794" w:type="dxa"/>
            <w:vMerge w:val="restart"/>
          </w:tcPr>
          <w:p w14:paraId="7F8EBDE2" w14:textId="3513F7B3" w:rsidR="007D7B92" w:rsidRPr="00484974" w:rsidRDefault="007D7B92" w:rsidP="00406B9F">
            <w:pPr>
              <w:rPr>
                <w:lang w:val="en-GB"/>
              </w:rPr>
            </w:pPr>
            <w:r w:rsidRPr="00406B9F">
              <w:rPr>
                <w:lang w:val="en-GB"/>
              </w:rPr>
              <w:t>“He didn’t know he was doing anything wrong”</w:t>
            </w:r>
          </w:p>
        </w:tc>
        <w:tc>
          <w:tcPr>
            <w:tcW w:w="1134" w:type="dxa"/>
          </w:tcPr>
          <w:p w14:paraId="22178249" w14:textId="6811AB53" w:rsidR="007D7B92" w:rsidRDefault="007D7B92" w:rsidP="00406B9F">
            <w:r>
              <w:t>Girl</w:t>
            </w:r>
          </w:p>
        </w:tc>
        <w:tc>
          <w:tcPr>
            <w:tcW w:w="3786" w:type="dxa"/>
          </w:tcPr>
          <w:p w14:paraId="7AEDF5AB" w14:textId="1E24E440" w:rsidR="007D7B92" w:rsidRDefault="007D7B92" w:rsidP="00406B9F">
            <w:r w:rsidRPr="00736CB3">
              <w:t>It wasn’t his fault.</w:t>
            </w:r>
          </w:p>
        </w:tc>
      </w:tr>
      <w:tr w:rsidR="007D7B92" w14:paraId="61BEF4EB" w14:textId="77777777" w:rsidTr="00406B9F">
        <w:tc>
          <w:tcPr>
            <w:tcW w:w="3794" w:type="dxa"/>
            <w:vMerge/>
          </w:tcPr>
          <w:p w14:paraId="32A8D2B0" w14:textId="77777777" w:rsidR="007D7B92" w:rsidRDefault="007D7B92" w:rsidP="00406B9F"/>
        </w:tc>
        <w:tc>
          <w:tcPr>
            <w:tcW w:w="1134" w:type="dxa"/>
          </w:tcPr>
          <w:p w14:paraId="11A78966" w14:textId="0D7B85BD" w:rsidR="007D7B92" w:rsidRDefault="007D7B92" w:rsidP="00406B9F">
            <w:r>
              <w:t>Boy</w:t>
            </w:r>
          </w:p>
        </w:tc>
        <w:tc>
          <w:tcPr>
            <w:tcW w:w="3786" w:type="dxa"/>
          </w:tcPr>
          <w:p w14:paraId="634ED143" w14:textId="08553150" w:rsidR="007D7B92" w:rsidRDefault="007D7B92" w:rsidP="00406B9F">
            <w:r w:rsidRPr="00736CB3">
              <w:t>I’m not responsible for this.</w:t>
            </w:r>
          </w:p>
        </w:tc>
      </w:tr>
    </w:tbl>
    <w:p w14:paraId="20BF86B3" w14:textId="3D13D785" w:rsidR="00406B9F" w:rsidRDefault="00406B9F" w:rsidP="00243E3B"/>
    <w:p w14:paraId="3D3FDE10" w14:textId="77777777" w:rsidR="00406B9F" w:rsidRDefault="00406B9F">
      <w:pPr>
        <w:spacing w:after="0" w:line="240" w:lineRule="auto"/>
      </w:pPr>
      <w:r>
        <w:br w:type="page"/>
      </w:r>
    </w:p>
    <w:p w14:paraId="0785AEE2" w14:textId="52F1E2D8" w:rsidR="00406B9F" w:rsidRDefault="007D7B92" w:rsidP="00406B9F">
      <w:pPr>
        <w:pStyle w:val="Heading3"/>
      </w:pPr>
      <w:r>
        <w:lastRenderedPageBreak/>
        <w:t>Blaming g</w:t>
      </w:r>
      <w:r w:rsidR="00406B9F">
        <w:t>irls</w:t>
      </w:r>
    </w:p>
    <w:p w14:paraId="2E92C9D4" w14:textId="77777777" w:rsidR="00406B9F" w:rsidRDefault="00406B9F" w:rsidP="00406B9F">
      <w:r>
        <w:t>Sometimes we shift the blame when a boy is disrespectful or aggressive towards a girl. This may imply that she must have done something to provoke the behaviour, or manipulated the situation.</w:t>
      </w:r>
    </w:p>
    <w:tbl>
      <w:tblPr>
        <w:tblStyle w:val="TableGrid"/>
        <w:tblW w:w="0" w:type="auto"/>
        <w:tblLook w:val="04A0" w:firstRow="1" w:lastRow="0" w:firstColumn="1" w:lastColumn="0" w:noHBand="0" w:noVBand="1"/>
        <w:tblDescription w:val="Blaming girls"/>
      </w:tblPr>
      <w:tblGrid>
        <w:gridCol w:w="3689"/>
        <w:gridCol w:w="1113"/>
        <w:gridCol w:w="3686"/>
      </w:tblGrid>
      <w:tr w:rsidR="00406B9F" w14:paraId="117C596B" w14:textId="77777777" w:rsidTr="00932346">
        <w:trPr>
          <w:tblHeader/>
        </w:trPr>
        <w:tc>
          <w:tcPr>
            <w:tcW w:w="3794" w:type="dxa"/>
          </w:tcPr>
          <w:p w14:paraId="1AF0990E" w14:textId="77777777" w:rsidR="00406B9F" w:rsidRDefault="00406B9F" w:rsidP="00406B9F">
            <w:r w:rsidRPr="00484974">
              <w:t>Have you ever thought or said …</w:t>
            </w:r>
          </w:p>
        </w:tc>
        <w:tc>
          <w:tcPr>
            <w:tcW w:w="4920" w:type="dxa"/>
            <w:gridSpan w:val="2"/>
          </w:tcPr>
          <w:p w14:paraId="1B2C671C" w14:textId="183FA05C" w:rsidR="00406B9F" w:rsidRDefault="00DD1468" w:rsidP="00406B9F">
            <w:r>
              <w:t>W</w:t>
            </w:r>
            <w:r w:rsidR="00406B9F" w:rsidRPr="00484974">
              <w:t>hat a young person might think</w:t>
            </w:r>
          </w:p>
        </w:tc>
      </w:tr>
      <w:tr w:rsidR="007D7B92" w14:paraId="6A875E64" w14:textId="77777777" w:rsidTr="00406B9F">
        <w:tc>
          <w:tcPr>
            <w:tcW w:w="3794" w:type="dxa"/>
            <w:vMerge w:val="restart"/>
          </w:tcPr>
          <w:p w14:paraId="6A7F12D8" w14:textId="53BEC5A5" w:rsidR="007D7B92" w:rsidRDefault="007D7B92" w:rsidP="00406B9F">
            <w:r w:rsidRPr="00406B9F">
              <w:t>“It takes two to tango”</w:t>
            </w:r>
          </w:p>
        </w:tc>
        <w:tc>
          <w:tcPr>
            <w:tcW w:w="1134" w:type="dxa"/>
          </w:tcPr>
          <w:p w14:paraId="2802D26B" w14:textId="75624EB5" w:rsidR="007D7B92" w:rsidRDefault="007D7B92" w:rsidP="00406B9F">
            <w:r>
              <w:t>Girl</w:t>
            </w:r>
          </w:p>
        </w:tc>
        <w:tc>
          <w:tcPr>
            <w:tcW w:w="3786" w:type="dxa"/>
          </w:tcPr>
          <w:p w14:paraId="0F4F2692" w14:textId="0C8FE004" w:rsidR="007D7B92" w:rsidRDefault="007D7B92" w:rsidP="00406B9F">
            <w:r w:rsidRPr="0033390F">
              <w:t xml:space="preserve">I probably did something to start it. </w:t>
            </w:r>
          </w:p>
        </w:tc>
      </w:tr>
      <w:tr w:rsidR="007D7B92" w14:paraId="1770932C" w14:textId="77777777" w:rsidTr="00406B9F">
        <w:tc>
          <w:tcPr>
            <w:tcW w:w="3794" w:type="dxa"/>
            <w:vMerge/>
          </w:tcPr>
          <w:p w14:paraId="663D1ABC" w14:textId="77777777" w:rsidR="007D7B92" w:rsidRDefault="007D7B92" w:rsidP="00406B9F"/>
        </w:tc>
        <w:tc>
          <w:tcPr>
            <w:tcW w:w="1134" w:type="dxa"/>
          </w:tcPr>
          <w:p w14:paraId="51379A87" w14:textId="5CC80DE3" w:rsidR="007D7B92" w:rsidRDefault="007D7B92" w:rsidP="00406B9F">
            <w:r>
              <w:t>Boy</w:t>
            </w:r>
          </w:p>
        </w:tc>
        <w:tc>
          <w:tcPr>
            <w:tcW w:w="3786" w:type="dxa"/>
          </w:tcPr>
          <w:p w14:paraId="5D300D06" w14:textId="0691A105" w:rsidR="007D7B92" w:rsidRDefault="007D7B92" w:rsidP="00406B9F">
            <w:r w:rsidRPr="0033390F">
              <w:t xml:space="preserve">She started it, so my actions are okay. </w:t>
            </w:r>
          </w:p>
        </w:tc>
      </w:tr>
      <w:tr w:rsidR="007D7B92" w14:paraId="283DBA90" w14:textId="77777777" w:rsidTr="00406B9F">
        <w:tc>
          <w:tcPr>
            <w:tcW w:w="3794" w:type="dxa"/>
            <w:vMerge w:val="restart"/>
          </w:tcPr>
          <w:p w14:paraId="54CAB95A" w14:textId="3CC4DB17" w:rsidR="007D7B92" w:rsidRPr="00484974" w:rsidRDefault="007D7B92" w:rsidP="00406B9F">
            <w:pPr>
              <w:rPr>
                <w:lang w:val="en-GB"/>
              </w:rPr>
            </w:pPr>
            <w:r w:rsidRPr="00406B9F">
              <w:rPr>
                <w:lang w:val="en-GB"/>
              </w:rPr>
              <w:t>“She probably provoked him”</w:t>
            </w:r>
          </w:p>
        </w:tc>
        <w:tc>
          <w:tcPr>
            <w:tcW w:w="1134" w:type="dxa"/>
          </w:tcPr>
          <w:p w14:paraId="00359EA5" w14:textId="67D0544B" w:rsidR="007D7B92" w:rsidRDefault="007D7B92" w:rsidP="00406B9F">
            <w:r>
              <w:t>Girl</w:t>
            </w:r>
          </w:p>
        </w:tc>
        <w:tc>
          <w:tcPr>
            <w:tcW w:w="3786" w:type="dxa"/>
          </w:tcPr>
          <w:p w14:paraId="2413D777" w14:textId="536D55C3" w:rsidR="007D7B92" w:rsidRDefault="007D7B92" w:rsidP="00406B9F">
            <w:r w:rsidRPr="00AF3457">
              <w:t>I caused this.</w:t>
            </w:r>
          </w:p>
        </w:tc>
      </w:tr>
      <w:tr w:rsidR="007D7B92" w14:paraId="6F8186F1" w14:textId="77777777" w:rsidTr="00406B9F">
        <w:tc>
          <w:tcPr>
            <w:tcW w:w="3794" w:type="dxa"/>
            <w:vMerge/>
          </w:tcPr>
          <w:p w14:paraId="632AEF5E" w14:textId="77777777" w:rsidR="007D7B92" w:rsidRDefault="007D7B92" w:rsidP="00406B9F"/>
        </w:tc>
        <w:tc>
          <w:tcPr>
            <w:tcW w:w="1134" w:type="dxa"/>
          </w:tcPr>
          <w:p w14:paraId="012DC6D0" w14:textId="03B0A295" w:rsidR="007D7B92" w:rsidRDefault="007D7B92" w:rsidP="00406B9F">
            <w:r>
              <w:t>Boy</w:t>
            </w:r>
          </w:p>
        </w:tc>
        <w:tc>
          <w:tcPr>
            <w:tcW w:w="3786" w:type="dxa"/>
          </w:tcPr>
          <w:p w14:paraId="5430CEFC" w14:textId="247FFE19" w:rsidR="007D7B92" w:rsidRDefault="007D7B92" w:rsidP="00406B9F">
            <w:r w:rsidRPr="00AF3457">
              <w:t>She asked for it.</w:t>
            </w:r>
          </w:p>
        </w:tc>
      </w:tr>
    </w:tbl>
    <w:p w14:paraId="0440474D" w14:textId="77777777" w:rsidR="00406B9F" w:rsidRDefault="00406B9F" w:rsidP="00932346"/>
    <w:p w14:paraId="1CD54AC2" w14:textId="77777777" w:rsidR="00406B9F" w:rsidRDefault="00406B9F" w:rsidP="00406B9F">
      <w:pPr>
        <w:pStyle w:val="Heading3"/>
      </w:pPr>
      <w:r>
        <w:t>Avoiding gender stereotypes</w:t>
      </w:r>
    </w:p>
    <w:p w14:paraId="3DA1AACD" w14:textId="77777777" w:rsidR="00406B9F" w:rsidRDefault="00406B9F" w:rsidP="00406B9F">
      <w:r>
        <w:t xml:space="preserve">Gender stereotypes are labels that reinforce outdated ideas of how men and women should behave. Popular phrases imply boys should take control and supress their emotions, and girls should be passive and accommodating. </w:t>
      </w:r>
    </w:p>
    <w:p w14:paraId="7E224865" w14:textId="77777777" w:rsidR="00406B9F" w:rsidRDefault="00406B9F" w:rsidP="00406B9F">
      <w:r>
        <w:t>While it may not be our intention, these comments often have a negative effect on the confidence and self-esteem  of young people. If we continue to use words and phrases like these, the outdated ideas about male and female roles will go on.</w:t>
      </w:r>
    </w:p>
    <w:p w14:paraId="023DDB96" w14:textId="1A1DBC5F" w:rsidR="00DD1468" w:rsidRDefault="00DD1468" w:rsidP="00DD1468">
      <w:pPr>
        <w:pStyle w:val="Heading4"/>
      </w:pPr>
      <w:r>
        <w:t>Males</w:t>
      </w:r>
    </w:p>
    <w:tbl>
      <w:tblPr>
        <w:tblStyle w:val="TableGrid"/>
        <w:tblW w:w="0" w:type="auto"/>
        <w:tblLook w:val="04A0" w:firstRow="1" w:lastRow="0" w:firstColumn="1" w:lastColumn="0" w:noHBand="0" w:noVBand="1"/>
        <w:tblDescription w:val="Males"/>
      </w:tblPr>
      <w:tblGrid>
        <w:gridCol w:w="4238"/>
        <w:gridCol w:w="4250"/>
      </w:tblGrid>
      <w:tr w:rsidR="00DD1468" w14:paraId="3CC459A7" w14:textId="77777777" w:rsidTr="00932346">
        <w:trPr>
          <w:tblHeader/>
        </w:trPr>
        <w:tc>
          <w:tcPr>
            <w:tcW w:w="4357" w:type="dxa"/>
          </w:tcPr>
          <w:p w14:paraId="0737CE53" w14:textId="10A5E9D1" w:rsidR="00DD1468" w:rsidRPr="00F04A88" w:rsidRDefault="00DD1468" w:rsidP="00243E3B">
            <w:pPr>
              <w:rPr>
                <w:b/>
              </w:rPr>
            </w:pPr>
            <w:r w:rsidRPr="00F04A88">
              <w:rPr>
                <w:b/>
              </w:rPr>
              <w:t>Have you ever thought or said …</w:t>
            </w:r>
          </w:p>
        </w:tc>
        <w:tc>
          <w:tcPr>
            <w:tcW w:w="4357" w:type="dxa"/>
          </w:tcPr>
          <w:p w14:paraId="02F2EEEB" w14:textId="256D92DC" w:rsidR="00DD1468" w:rsidRPr="00F04A88" w:rsidRDefault="00F04A88" w:rsidP="00243E3B">
            <w:pPr>
              <w:rPr>
                <w:b/>
              </w:rPr>
            </w:pPr>
            <w:r w:rsidRPr="00F04A88">
              <w:rPr>
                <w:b/>
              </w:rPr>
              <w:t>What a boy might think</w:t>
            </w:r>
          </w:p>
        </w:tc>
      </w:tr>
      <w:tr w:rsidR="00DD1468" w14:paraId="375C0CAC" w14:textId="77777777" w:rsidTr="00406B9F">
        <w:tc>
          <w:tcPr>
            <w:tcW w:w="4357" w:type="dxa"/>
          </w:tcPr>
          <w:p w14:paraId="53B042EC" w14:textId="47B32F05" w:rsidR="00DD1468" w:rsidRDefault="00DD1468" w:rsidP="00243E3B">
            <w:r>
              <w:t>“Man up”</w:t>
            </w:r>
          </w:p>
        </w:tc>
        <w:tc>
          <w:tcPr>
            <w:tcW w:w="4357" w:type="dxa"/>
          </w:tcPr>
          <w:p w14:paraId="2C042DC1" w14:textId="78B5D269" w:rsidR="00DD1468" w:rsidRDefault="00F04A88" w:rsidP="00243E3B">
            <w:r>
              <w:t>Men need to be tough.</w:t>
            </w:r>
          </w:p>
        </w:tc>
      </w:tr>
      <w:tr w:rsidR="00DD1468" w14:paraId="318804E4" w14:textId="77777777" w:rsidTr="00406B9F">
        <w:tc>
          <w:tcPr>
            <w:tcW w:w="4357" w:type="dxa"/>
          </w:tcPr>
          <w:p w14:paraId="615EE7DE" w14:textId="44172A01" w:rsidR="00DD1468" w:rsidRDefault="00DD1468" w:rsidP="00243E3B">
            <w:r>
              <w:t>“Stop acting like a girl”</w:t>
            </w:r>
          </w:p>
        </w:tc>
        <w:tc>
          <w:tcPr>
            <w:tcW w:w="4357" w:type="dxa"/>
          </w:tcPr>
          <w:p w14:paraId="10F21122" w14:textId="635138F7" w:rsidR="00DD1468" w:rsidRDefault="00DD1468" w:rsidP="00243E3B">
            <w:r>
              <w:t>I’m too soft.</w:t>
            </w:r>
          </w:p>
        </w:tc>
      </w:tr>
      <w:tr w:rsidR="00DD1468" w14:paraId="21F52863" w14:textId="77777777" w:rsidTr="00406B9F">
        <w:tc>
          <w:tcPr>
            <w:tcW w:w="4357" w:type="dxa"/>
          </w:tcPr>
          <w:p w14:paraId="4A3079DE" w14:textId="07024613" w:rsidR="00DD1468" w:rsidRDefault="00DD1468" w:rsidP="00243E3B">
            <w:r>
              <w:t>“Who wears the pants?”</w:t>
            </w:r>
          </w:p>
        </w:tc>
        <w:tc>
          <w:tcPr>
            <w:tcW w:w="4357" w:type="dxa"/>
          </w:tcPr>
          <w:p w14:paraId="40C007B9" w14:textId="237F177D" w:rsidR="00DD1468" w:rsidRDefault="00DD1468" w:rsidP="00243E3B">
            <w:r>
              <w:t>I should be in control of the relationship.</w:t>
            </w:r>
          </w:p>
        </w:tc>
      </w:tr>
      <w:tr w:rsidR="00DD1468" w14:paraId="1A776DD2" w14:textId="77777777" w:rsidTr="00406B9F">
        <w:tc>
          <w:tcPr>
            <w:tcW w:w="4357" w:type="dxa"/>
          </w:tcPr>
          <w:p w14:paraId="551B322F" w14:textId="6CBDB009" w:rsidR="00DD1468" w:rsidRDefault="00DD1468" w:rsidP="00243E3B">
            <w:r>
              <w:t>“Boys don’t cry”</w:t>
            </w:r>
          </w:p>
        </w:tc>
        <w:tc>
          <w:tcPr>
            <w:tcW w:w="4357" w:type="dxa"/>
          </w:tcPr>
          <w:p w14:paraId="0F611536" w14:textId="1345B315" w:rsidR="00DD1468" w:rsidRDefault="00DD1468" w:rsidP="00243E3B">
            <w:r>
              <w:t>I shouldn’t express my emotions.</w:t>
            </w:r>
          </w:p>
        </w:tc>
      </w:tr>
      <w:tr w:rsidR="00DD1468" w14:paraId="2A984CBC" w14:textId="77777777" w:rsidTr="00406B9F">
        <w:tc>
          <w:tcPr>
            <w:tcW w:w="4357" w:type="dxa"/>
          </w:tcPr>
          <w:p w14:paraId="72BCC36A" w14:textId="6B06537C" w:rsidR="00DD1468" w:rsidRDefault="00DD1468" w:rsidP="00243E3B">
            <w:r>
              <w:t>“She has you under the thumb”</w:t>
            </w:r>
          </w:p>
        </w:tc>
        <w:tc>
          <w:tcPr>
            <w:tcW w:w="4357" w:type="dxa"/>
          </w:tcPr>
          <w:p w14:paraId="4EA1A734" w14:textId="102D25B5" w:rsidR="00DD1468" w:rsidRDefault="00DD1468" w:rsidP="00243E3B">
            <w:r>
              <w:t>She’s in control of me.</w:t>
            </w:r>
          </w:p>
        </w:tc>
      </w:tr>
      <w:tr w:rsidR="00DD1468" w14:paraId="20A55A25" w14:textId="77777777" w:rsidTr="00406B9F">
        <w:tc>
          <w:tcPr>
            <w:tcW w:w="4357" w:type="dxa"/>
          </w:tcPr>
          <w:p w14:paraId="2FC48FC8" w14:textId="68F8E8B0" w:rsidR="00DD1468" w:rsidRDefault="00DD1468" w:rsidP="00243E3B">
            <w:r>
              <w:t>“You’re so whipped”</w:t>
            </w:r>
          </w:p>
        </w:tc>
        <w:tc>
          <w:tcPr>
            <w:tcW w:w="4357" w:type="dxa"/>
          </w:tcPr>
          <w:p w14:paraId="22CCAA13" w14:textId="682952F5" w:rsidR="00DD1468" w:rsidRDefault="00DD1468" w:rsidP="00243E3B">
            <w:r>
              <w:t>I shouldn’t value what my girlfriend wants to do.</w:t>
            </w:r>
          </w:p>
        </w:tc>
      </w:tr>
    </w:tbl>
    <w:p w14:paraId="5024054D" w14:textId="3003872C" w:rsidR="00DD1468" w:rsidRDefault="00DD1468" w:rsidP="00DD1468">
      <w:r>
        <w:t xml:space="preserve"> </w:t>
      </w:r>
    </w:p>
    <w:p w14:paraId="10EC39E9" w14:textId="44E14A72" w:rsidR="00DD1468" w:rsidRDefault="00DD1468">
      <w:pPr>
        <w:spacing w:after="0" w:line="240" w:lineRule="auto"/>
      </w:pPr>
      <w:r>
        <w:br w:type="page"/>
      </w:r>
    </w:p>
    <w:p w14:paraId="11F1BF20" w14:textId="2E85CB79" w:rsidR="00DD1468" w:rsidRDefault="00DD1468" w:rsidP="00DD1468">
      <w:pPr>
        <w:pStyle w:val="Heading4"/>
      </w:pPr>
      <w:r>
        <w:lastRenderedPageBreak/>
        <w:t>Females</w:t>
      </w:r>
    </w:p>
    <w:tbl>
      <w:tblPr>
        <w:tblStyle w:val="TableGrid"/>
        <w:tblW w:w="0" w:type="auto"/>
        <w:tblLook w:val="04A0" w:firstRow="1" w:lastRow="0" w:firstColumn="1" w:lastColumn="0" w:noHBand="0" w:noVBand="1"/>
        <w:tblDescription w:val="Females"/>
      </w:tblPr>
      <w:tblGrid>
        <w:gridCol w:w="4237"/>
        <w:gridCol w:w="4251"/>
      </w:tblGrid>
      <w:tr w:rsidR="00DD1468" w14:paraId="046D48E0" w14:textId="77777777" w:rsidTr="00932346">
        <w:trPr>
          <w:tblHeader/>
        </w:trPr>
        <w:tc>
          <w:tcPr>
            <w:tcW w:w="4357" w:type="dxa"/>
          </w:tcPr>
          <w:p w14:paraId="3D73E7C9" w14:textId="77777777" w:rsidR="00DD1468" w:rsidRPr="00F04A88" w:rsidRDefault="00DD1468" w:rsidP="00175541">
            <w:pPr>
              <w:rPr>
                <w:b/>
              </w:rPr>
            </w:pPr>
            <w:r w:rsidRPr="00F04A88">
              <w:rPr>
                <w:b/>
              </w:rPr>
              <w:t>Have you ever thought or said …</w:t>
            </w:r>
          </w:p>
        </w:tc>
        <w:tc>
          <w:tcPr>
            <w:tcW w:w="4357" w:type="dxa"/>
          </w:tcPr>
          <w:p w14:paraId="228FDF11" w14:textId="173AE37D" w:rsidR="00DD1468" w:rsidRPr="00F04A88" w:rsidRDefault="00F04A88" w:rsidP="00175541">
            <w:pPr>
              <w:rPr>
                <w:b/>
              </w:rPr>
            </w:pPr>
            <w:r w:rsidRPr="00F04A88">
              <w:rPr>
                <w:b/>
              </w:rPr>
              <w:t>What a girl might think</w:t>
            </w:r>
          </w:p>
        </w:tc>
      </w:tr>
      <w:tr w:rsidR="00DD1468" w14:paraId="1DC501B2" w14:textId="77777777" w:rsidTr="00175541">
        <w:tc>
          <w:tcPr>
            <w:tcW w:w="4357" w:type="dxa"/>
          </w:tcPr>
          <w:p w14:paraId="6F91679A" w14:textId="70C1CE64" w:rsidR="00DD1468" w:rsidRDefault="00DD1468" w:rsidP="00175541">
            <w:r>
              <w:t>“She’s such a bossy boots”</w:t>
            </w:r>
          </w:p>
        </w:tc>
        <w:tc>
          <w:tcPr>
            <w:tcW w:w="4357" w:type="dxa"/>
          </w:tcPr>
          <w:p w14:paraId="384081EC" w14:textId="6014090B" w:rsidR="00DD1468" w:rsidRDefault="00DD1468" w:rsidP="00175541">
            <w:r>
              <w:t>I shouldn’t be assertive.</w:t>
            </w:r>
          </w:p>
        </w:tc>
      </w:tr>
      <w:tr w:rsidR="00DD1468" w14:paraId="7D23875F" w14:textId="77777777" w:rsidTr="00175541">
        <w:tc>
          <w:tcPr>
            <w:tcW w:w="4357" w:type="dxa"/>
          </w:tcPr>
          <w:p w14:paraId="29DEBDAA" w14:textId="5FD94B67" w:rsidR="00DD1468" w:rsidRDefault="00DD1468" w:rsidP="00175541">
            <w:r>
              <w:t>“She’s a feisty one”</w:t>
            </w:r>
          </w:p>
        </w:tc>
        <w:tc>
          <w:tcPr>
            <w:tcW w:w="4357" w:type="dxa"/>
          </w:tcPr>
          <w:p w14:paraId="611EFED8" w14:textId="3DE76745" w:rsidR="00DD1468" w:rsidRDefault="00DD1468" w:rsidP="00175541">
            <w:r>
              <w:t>I shouldn’t give my opinion / I shouldn’t stand up for myself.</w:t>
            </w:r>
          </w:p>
        </w:tc>
      </w:tr>
      <w:tr w:rsidR="00DD1468" w14:paraId="60BE338C" w14:textId="77777777" w:rsidTr="00175541">
        <w:tc>
          <w:tcPr>
            <w:tcW w:w="4357" w:type="dxa"/>
          </w:tcPr>
          <w:p w14:paraId="570D3EB9" w14:textId="6B66037C" w:rsidR="00DD1468" w:rsidRDefault="00DD1468" w:rsidP="00175541">
            <w:r>
              <w:t>“Why are you being so uptight?”</w:t>
            </w:r>
          </w:p>
        </w:tc>
        <w:tc>
          <w:tcPr>
            <w:tcW w:w="4357" w:type="dxa"/>
          </w:tcPr>
          <w:p w14:paraId="322C18BF" w14:textId="324B2A5E" w:rsidR="00DD1468" w:rsidRDefault="00DD1468" w:rsidP="00175541">
            <w:r>
              <w:t>I shouldn’t have boundaries.</w:t>
            </w:r>
          </w:p>
        </w:tc>
      </w:tr>
      <w:tr w:rsidR="00DD1468" w14:paraId="01653806" w14:textId="77777777" w:rsidTr="00175541">
        <w:tc>
          <w:tcPr>
            <w:tcW w:w="4357" w:type="dxa"/>
          </w:tcPr>
          <w:p w14:paraId="7BCC6BBB" w14:textId="3D7CC52D" w:rsidR="00DD1468" w:rsidRDefault="00DD1468" w:rsidP="00175541">
            <w:r>
              <w:t>“She can be a real know-it-all”</w:t>
            </w:r>
          </w:p>
        </w:tc>
        <w:tc>
          <w:tcPr>
            <w:tcW w:w="4357" w:type="dxa"/>
          </w:tcPr>
          <w:p w14:paraId="6C4DD805" w14:textId="7A4E559C" w:rsidR="00DD1468" w:rsidRDefault="00DD1468" w:rsidP="00175541">
            <w:r>
              <w:t>I shouldn’t say things that make me sound clever.</w:t>
            </w:r>
          </w:p>
        </w:tc>
      </w:tr>
      <w:tr w:rsidR="00DD1468" w14:paraId="4750B117" w14:textId="77777777" w:rsidTr="00175541">
        <w:tc>
          <w:tcPr>
            <w:tcW w:w="4357" w:type="dxa"/>
          </w:tcPr>
          <w:p w14:paraId="2322E991" w14:textId="5E633A17" w:rsidR="00DD1468" w:rsidRDefault="00DD1468" w:rsidP="00175541">
            <w:r>
              <w:t>“She’s a bit of a tomboy”</w:t>
            </w:r>
          </w:p>
        </w:tc>
        <w:tc>
          <w:tcPr>
            <w:tcW w:w="4357" w:type="dxa"/>
          </w:tcPr>
          <w:p w14:paraId="0D6719AD" w14:textId="042F491F" w:rsidR="00DD1468" w:rsidRDefault="00DD1468" w:rsidP="00175541">
            <w:r>
              <w:t>I shouldn’t be myself / I shouldn’t play the sports that I like /  I should look more feminine / I shouldn’t dress the way that  I like / I am judged on my appearance.</w:t>
            </w:r>
          </w:p>
        </w:tc>
      </w:tr>
      <w:tr w:rsidR="00DD1468" w14:paraId="25797AD5" w14:textId="77777777" w:rsidTr="00175541">
        <w:tc>
          <w:tcPr>
            <w:tcW w:w="4357" w:type="dxa"/>
          </w:tcPr>
          <w:p w14:paraId="7DA69A21" w14:textId="38DE4E6A" w:rsidR="00DD1468" w:rsidRDefault="00DD1468" w:rsidP="00175541">
            <w:r>
              <w:t>“She’s a little princess”</w:t>
            </w:r>
          </w:p>
        </w:tc>
        <w:tc>
          <w:tcPr>
            <w:tcW w:w="4357" w:type="dxa"/>
          </w:tcPr>
          <w:p w14:paraId="7B73D32E" w14:textId="26FCEBBF" w:rsidR="00DD1468" w:rsidRDefault="00DD1468" w:rsidP="00175541">
            <w:r>
              <w:t>I shouldn’t be myself / I should look less feminine /  I shouldn’t dress the way that I like / I am judged on my appearance.</w:t>
            </w:r>
          </w:p>
        </w:tc>
      </w:tr>
    </w:tbl>
    <w:p w14:paraId="33CD2763" w14:textId="4FECB515" w:rsidR="00DD1468" w:rsidRDefault="00DD1468" w:rsidP="00DD1468">
      <w:r>
        <w:t xml:space="preserve"> </w:t>
      </w:r>
    </w:p>
    <w:p w14:paraId="3E675CF8" w14:textId="77777777" w:rsidR="00DD1468" w:rsidRDefault="00DD1468" w:rsidP="00DD1468">
      <w:pPr>
        <w:pStyle w:val="Heading3"/>
      </w:pPr>
      <w:r>
        <w:t>What you can do next</w:t>
      </w:r>
    </w:p>
    <w:p w14:paraId="1E667A20" w14:textId="77777777" w:rsidR="00DD1468" w:rsidRDefault="00DD1468" w:rsidP="00DD1468">
      <w:r>
        <w:t xml:space="preserve">Reflecting on our own attitudes, which might excuse disrespect, and being aware of the things we say to young people is the first step towards making a change. </w:t>
      </w:r>
    </w:p>
    <w:p w14:paraId="01D048CF" w14:textId="5C67E3E8" w:rsidR="00DD1468" w:rsidRDefault="00DD1468" w:rsidP="00DD1468">
      <w:r>
        <w:t>By talking to young people about respect, we can have a positive influence on their attitudes and behaviours as they grow into adults.</w:t>
      </w:r>
    </w:p>
    <w:p w14:paraId="39D106A2" w14:textId="77777777" w:rsidR="00DD1468" w:rsidRDefault="00DD1468" w:rsidP="00DD1468">
      <w:pPr>
        <w:pStyle w:val="Heading3"/>
      </w:pPr>
      <w:r>
        <w:t>Other useful tools:</w:t>
      </w:r>
    </w:p>
    <w:p w14:paraId="22F843FA" w14:textId="4726D867" w:rsidR="00DD1468" w:rsidRDefault="007D7B92" w:rsidP="00DD1468">
      <w:pPr>
        <w:pStyle w:val="Heading4"/>
      </w:pPr>
      <w:r>
        <w:t>The</w:t>
      </w:r>
      <w:r w:rsidR="00DD1468">
        <w:t xml:space="preserve"> Conversation Guide</w:t>
      </w:r>
    </w:p>
    <w:p w14:paraId="2954A078" w14:textId="77777777" w:rsidR="00DD1468" w:rsidRDefault="00DD1468" w:rsidP="00DD1468">
      <w:r>
        <w:t xml:space="preserve">Advice and tips for discussing sensitive issues and having open discussions with your children. </w:t>
      </w:r>
    </w:p>
    <w:p w14:paraId="2E9CDC7C" w14:textId="77777777" w:rsidR="00DD1468" w:rsidRDefault="00DD1468" w:rsidP="00DD1468">
      <w:pPr>
        <w:pStyle w:val="Heading4"/>
      </w:pPr>
      <w:r>
        <w:t>The Respect Checklist</w:t>
      </w:r>
    </w:p>
    <w:p w14:paraId="189F23A9" w14:textId="52C34010" w:rsidR="00DD1468" w:rsidRDefault="00DD1468" w:rsidP="00DD1468">
      <w:r>
        <w:t>A practical checklist to help parents identify some important aspects of respect and gender equality to talk about with your children.</w:t>
      </w:r>
    </w:p>
    <w:sectPr w:rsidR="00DD1468" w:rsidSect="00243E3B">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913D" w14:textId="77777777" w:rsidR="00BE050C" w:rsidRDefault="00BE050C" w:rsidP="00456756">
      <w:pPr>
        <w:spacing w:after="0" w:line="240" w:lineRule="auto"/>
      </w:pPr>
      <w:r>
        <w:separator/>
      </w:r>
    </w:p>
  </w:endnote>
  <w:endnote w:type="continuationSeparator" w:id="0">
    <w:p w14:paraId="58484276" w14:textId="77777777" w:rsidR="00BE050C" w:rsidRDefault="00BE050C"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1AB3" w14:textId="77777777" w:rsidR="00BE050C" w:rsidRDefault="00BE050C" w:rsidP="00456756">
      <w:pPr>
        <w:spacing w:after="0" w:line="240" w:lineRule="auto"/>
      </w:pPr>
      <w:r>
        <w:separator/>
      </w:r>
    </w:p>
  </w:footnote>
  <w:footnote w:type="continuationSeparator" w:id="0">
    <w:p w14:paraId="71D2B3BA" w14:textId="77777777" w:rsidR="00BE050C" w:rsidRDefault="00BE050C" w:rsidP="00456756">
      <w:pPr>
        <w:spacing w:after="0" w:line="240" w:lineRule="auto"/>
      </w:pPr>
      <w:r>
        <w:continuationSeparator/>
      </w:r>
    </w:p>
  </w:footnote>
  <w:footnote w:id="1">
    <w:p w14:paraId="6AA1CAAC" w14:textId="77777777" w:rsidR="00406B9F" w:rsidRPr="00456756" w:rsidRDefault="00406B9F">
      <w:pPr>
        <w:pStyle w:val="FootnoteText"/>
        <w:rPr>
          <w:lang w:val="en-US"/>
        </w:rPr>
      </w:pPr>
      <w:r>
        <w:rPr>
          <w:rStyle w:val="FootnoteReference"/>
        </w:rPr>
        <w:footnoteRef/>
      </w:r>
      <w:r>
        <w:t xml:space="preserve"> </w:t>
      </w:r>
      <w:r w:rsidRPr="00BE0E54">
        <w:t xml:space="preserve">Australian Institute of Criminology, (2015). </w:t>
      </w:r>
      <w:r w:rsidRPr="00BE0E54">
        <w:rPr>
          <w:i/>
        </w:rPr>
        <w:t>Homicide in Australia: 2010–11 to 2011–12: National Homicide Monitoring Program annual report</w:t>
      </w:r>
    </w:p>
  </w:footnote>
  <w:footnote w:id="2">
    <w:p w14:paraId="5BE92490" w14:textId="538A60D8" w:rsidR="00406B9F" w:rsidRPr="00456756" w:rsidRDefault="00406B9F">
      <w:pPr>
        <w:pStyle w:val="FootnoteText"/>
        <w:rPr>
          <w:lang w:val="en-US"/>
        </w:rPr>
      </w:pPr>
      <w:r>
        <w:rPr>
          <w:rStyle w:val="FootnoteReference"/>
        </w:rPr>
        <w:footnoteRef/>
      </w:r>
      <w:r>
        <w:t xml:space="preserve"> </w:t>
      </w:r>
      <w:r w:rsidRPr="00BE0E54">
        <w:t>Australian Bureau of Statistics, (201</w:t>
      </w:r>
      <w:r w:rsidR="00603653">
        <w:t>6</w:t>
      </w:r>
      <w:r w:rsidRPr="00BE0E54">
        <w:t xml:space="preserve">). </w:t>
      </w:r>
      <w:r w:rsidRPr="00BE0E54">
        <w:rPr>
          <w:i/>
        </w:rPr>
        <w:t>Personal Safety Survey</w:t>
      </w:r>
    </w:p>
  </w:footnote>
  <w:footnote w:id="3">
    <w:p w14:paraId="1A2CA0BA" w14:textId="13B9E516" w:rsidR="00406B9F" w:rsidRPr="00456756" w:rsidRDefault="00406B9F">
      <w:pPr>
        <w:pStyle w:val="FootnoteText"/>
        <w:rPr>
          <w:lang w:val="en-US"/>
        </w:rPr>
      </w:pPr>
      <w:r>
        <w:rPr>
          <w:rStyle w:val="FootnoteReference"/>
        </w:rPr>
        <w:footnoteRef/>
      </w:r>
      <w:r>
        <w:t xml:space="preserve"> </w:t>
      </w:r>
      <w:r w:rsidRPr="00BE0E54">
        <w:t>Australian Bureau of Statistics, (201</w:t>
      </w:r>
      <w:r w:rsidR="00603653">
        <w:t>6</w:t>
      </w:r>
      <w:r w:rsidRPr="00BE0E54">
        <w:t xml:space="preserve">). </w:t>
      </w:r>
      <w:r w:rsidRPr="00BE0E54">
        <w:rPr>
          <w:i/>
        </w:rPr>
        <w:t>Personal Safety Survey</w:t>
      </w:r>
    </w:p>
  </w:footnote>
  <w:footnote w:id="4">
    <w:p w14:paraId="3D1EAF13" w14:textId="67AB67CC" w:rsidR="00406B9F" w:rsidRPr="00456756" w:rsidRDefault="00406B9F">
      <w:pPr>
        <w:pStyle w:val="FootnoteText"/>
        <w:rPr>
          <w:lang w:val="en-US"/>
        </w:rPr>
      </w:pPr>
      <w:r>
        <w:rPr>
          <w:rStyle w:val="FootnoteReference"/>
        </w:rPr>
        <w:footnoteRef/>
      </w:r>
      <w:r>
        <w:t xml:space="preserve"> </w:t>
      </w:r>
      <w:r w:rsidRPr="00BE0E54">
        <w:t>Australian Bureau of Statistics, (201</w:t>
      </w:r>
      <w:r w:rsidR="00603653">
        <w:t>6</w:t>
      </w:r>
      <w:r w:rsidRPr="00BE0E54">
        <w:t xml:space="preserve">). </w:t>
      </w:r>
      <w:r w:rsidRPr="00BE0E54">
        <w:rPr>
          <w:i/>
        </w:rPr>
        <w:t>Personal Safety Survey</w:t>
      </w:r>
    </w:p>
  </w:footnote>
  <w:footnote w:id="5">
    <w:p w14:paraId="5D2F4BE2" w14:textId="77777777" w:rsidR="00406B9F" w:rsidRPr="00BE0E54" w:rsidRDefault="00406B9F">
      <w:pPr>
        <w:pStyle w:val="FootnoteText"/>
        <w:rPr>
          <w:i/>
          <w:lang w:val="en-US"/>
        </w:rPr>
      </w:pPr>
      <w:r>
        <w:rPr>
          <w:rStyle w:val="FootnoteReference"/>
        </w:rPr>
        <w:footnoteRef/>
      </w:r>
      <w:r>
        <w:t xml:space="preserve"> </w:t>
      </w:r>
      <w:r w:rsidRPr="00BE0E54">
        <w:t xml:space="preserve">VicHealth, (2013). </w:t>
      </w:r>
      <w:r w:rsidRPr="00BE0E54">
        <w:rPr>
          <w:i/>
        </w:rPr>
        <w:t xml:space="preserve">Young Australian’s Attitudes towards Violence </w:t>
      </w:r>
      <w:proofErr w:type="gramStart"/>
      <w:r w:rsidRPr="00BE0E54">
        <w:rPr>
          <w:i/>
        </w:rPr>
        <w:t>Against</w:t>
      </w:r>
      <w:proofErr w:type="gramEnd"/>
      <w:r w:rsidRPr="00BE0E54">
        <w:rPr>
          <w:i/>
        </w:rPr>
        <w:t xml:space="preserve"> Women report (the summary Youth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0C40F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2CA3B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EB038D8"/>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155B71"/>
    <w:rsid w:val="002134D1"/>
    <w:rsid w:val="00243E3B"/>
    <w:rsid w:val="003069D7"/>
    <w:rsid w:val="00323698"/>
    <w:rsid w:val="0036705E"/>
    <w:rsid w:val="00406B9F"/>
    <w:rsid w:val="00456756"/>
    <w:rsid w:val="00484974"/>
    <w:rsid w:val="00603653"/>
    <w:rsid w:val="00613059"/>
    <w:rsid w:val="007D7B92"/>
    <w:rsid w:val="008C2606"/>
    <w:rsid w:val="00932346"/>
    <w:rsid w:val="009A22A5"/>
    <w:rsid w:val="00BE050C"/>
    <w:rsid w:val="00BE0E54"/>
    <w:rsid w:val="00DD1468"/>
    <w:rsid w:val="00F04A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1B904"/>
  <w14:defaultImageDpi w14:val="300"/>
  <w15:docId w15:val="{11D2E78C-4C69-4FB4-A79D-57F72793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56"/>
    <w:pPr>
      <w:spacing w:after="160" w:line="300" w:lineRule="atLeast"/>
    </w:pPr>
    <w:rPr>
      <w:rFonts w:ascii="Arial" w:hAnsi="Arial"/>
    </w:rPr>
  </w:style>
  <w:style w:type="paragraph" w:styleId="Heading1">
    <w:name w:val="heading 1"/>
    <w:basedOn w:val="Normal"/>
    <w:next w:val="Normal"/>
    <w:link w:val="Heading1Char"/>
    <w:uiPriority w:val="9"/>
    <w:qFormat/>
    <w:rsid w:val="00243E3B"/>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243E3B"/>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243E3B"/>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456756"/>
    <w:pPr>
      <w:keepNext/>
      <w:keepLines/>
      <w:spacing w:after="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3B"/>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243E3B"/>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243E3B"/>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456756"/>
    <w:rPr>
      <w:rFonts w:ascii="Arial" w:eastAsiaTheme="majorEastAsia" w:hAnsi="Arial" w:cstheme="majorBidi"/>
      <w:b/>
      <w:bCs/>
      <w:iCs/>
    </w:rPr>
  </w:style>
  <w:style w:type="paragraph" w:styleId="ListParagraph">
    <w:name w:val="List Paragraph"/>
    <w:basedOn w:val="Normal"/>
    <w:uiPriority w:val="34"/>
    <w:qFormat/>
    <w:rsid w:val="00456756"/>
    <w:pPr>
      <w:ind w:left="720"/>
      <w:contextualSpacing/>
    </w:pPr>
  </w:style>
  <w:style w:type="paragraph" w:styleId="ListBullet">
    <w:name w:val="List Bullet"/>
    <w:basedOn w:val="Normal"/>
    <w:uiPriority w:val="99"/>
    <w:unhideWhenUsed/>
    <w:rsid w:val="00456756"/>
    <w:pPr>
      <w:numPr>
        <w:numId w:val="1"/>
      </w:numPr>
      <w:contextualSpacing/>
    </w:pPr>
  </w:style>
  <w:style w:type="paragraph" w:styleId="ListBullet2">
    <w:name w:val="List Bullet 2"/>
    <w:basedOn w:val="Normal"/>
    <w:uiPriority w:val="99"/>
    <w:unhideWhenUsed/>
    <w:rsid w:val="00456756"/>
    <w:pPr>
      <w:numPr>
        <w:numId w:val="2"/>
      </w:numPr>
      <w:contextualSpacing/>
    </w:pPr>
  </w:style>
  <w:style w:type="paragraph" w:styleId="FootnoteText">
    <w:name w:val="footnote text"/>
    <w:basedOn w:val="Normal"/>
    <w:link w:val="FootnoteTextChar"/>
    <w:uiPriority w:val="99"/>
    <w:unhideWhenUsed/>
    <w:rsid w:val="00BE0E5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BE0E54"/>
    <w:rPr>
      <w:rFonts w:ascii="Arial" w:hAnsi="Arial"/>
      <w:sz w:val="18"/>
    </w:rPr>
  </w:style>
  <w:style w:type="character" w:styleId="FootnoteReference">
    <w:name w:val="footnote reference"/>
    <w:basedOn w:val="DefaultParagraphFont"/>
    <w:uiPriority w:val="99"/>
    <w:unhideWhenUsed/>
    <w:rsid w:val="00456756"/>
    <w:rPr>
      <w:vertAlign w:val="superscript"/>
    </w:rPr>
  </w:style>
  <w:style w:type="table" w:styleId="TableGrid">
    <w:name w:val="Table Grid"/>
    <w:basedOn w:val="TableNormal"/>
    <w:uiPriority w:val="59"/>
    <w:rsid w:val="0048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Violence Against Women – Let's stop it at the start</vt:lpstr>
    </vt:vector>
  </TitlesOfParts>
  <Company>Fenton Communications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 Let's stop it at the start</dc:title>
  <dc:creator>Aaron Williams</dc:creator>
  <cp:lastModifiedBy>PETRASS, Amanda</cp:lastModifiedBy>
  <cp:revision>3</cp:revision>
  <dcterms:created xsi:type="dcterms:W3CDTF">2017-12-11T01:38:00Z</dcterms:created>
  <dcterms:modified xsi:type="dcterms:W3CDTF">2017-12-11T01:42:00Z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